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 ЗАЛОГА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ДВИЖИМОГО ИМУЩЕСТВА N__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4.0" w:type="dxa"/>
        <w:jc w:val="left"/>
        <w:tblLayout w:type="fixed"/>
        <w:tblLook w:val="0000"/>
      </w:tblPr>
      <w:tblGrid>
        <w:gridCol w:w="4677"/>
        <w:gridCol w:w="4677"/>
        <w:tblGridChange w:id="0">
          <w:tblGrid>
            <w:gridCol w:w="4677"/>
            <w:gridCol w:w="46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 _____________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"__" ________ 20__ г.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______________, именуем___ в дальнейшем "Залогодатель", в лице __________, действующ___ на основании ____________, с одной стороны, и ______________, именуем__ в дальнейшем "Залогодержатель", в лице ____________, действующ___ на основании ________, 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ПРЕДМЕТ ДОГОВОРА. ОБЩИЕ ПОЛОЖЕНИЯ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В соответствии с Договором _____________ N _____ от "___" __________ _____ г. (далее - Договор __________ N ______) Залогодатель имеет перед Залогодержателем обязательство 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(указывается существо обязательства, например: "по оплате товара", "по возврату суммы займа и процентов")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размере _____ (__________) руб., в том числе НДС _____ (__________) руб.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(или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"НДС не облагается"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частности, если обязательство вытекает из Договора займа)).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исполнения обязательства согласно Договору __________ N _____: _________________________.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В обеспечение исполнения обязательства, поименованного в п. 1.1 Договора, Залогодатель передает в залог Залогодержателю следующее имущество: 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(указываются наименование и индивидуальные характеристики передаваемого в залог имущества)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(далее - Предмет залога).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Предмет залога принадлежит Залогодателю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(выбрать нужное)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 праве собственности,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 ином вещном праве,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подтверждается 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(указываются реквизиты правоустанавливающих документов или иных документов, которыми можно подтвердить право собственности (иное вещное право) на предмет залога)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 гарантирует, что на момент заключения Договора Предмет залога в споре или под арестом не состоит, не передан в залог по другому договору и не обременен другими правами третьих лиц.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Стоимость Предмета залога составляет: _____ (__________) руб., что обеспечивает требование Залогодержателя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(выбрать нужное)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 полном объеме к моменту его удовлетворения, включая, но не ограничиваясь суммой долга, процентов, неустоек, возмещения расходов по взысканию.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 следующей части: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(указывается объем требований Залогодержателя, которые могут быть удовлетворены за счет стоимости Предмета залога).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1.5. Предмет залога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(выбрать нужное)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может быть заменен с согласия Залогодержателя.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замене не подлежит, за исключением случаев, предусмотренных законом.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ВЛАДЕНИЕ ПРЕДМЕТОМ ЗАЛОГА.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И СОХРАННОСТЬ ПРЕДМЕТА ЗАЛОГА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Предмет залога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(выбрать нужное)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остается у Залогодателя. При этом залог у Залогодержателя возникает с момента заключения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передается Залогодержателю по акту приема-передачи, являющемуся неотъемлемой частью Договора. При этом залог у Залогодержателя возникает с момента подписания Акта приема-передачи предмета залога (движимого имущества) (Приложение N 1). Предмет залога должен быть передан, а Акт приема-передачи предмета залога (движимого имущества) подписан не позднее чем через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 (____________)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рабочих дней с момента подписания Договора. В случае просрочки передачи Предмета залога Залогодержатель вправе требовать с Залогодателя уплаты пеней в размере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(указывается твердая сумма или процент от стоимости Предмета залога (п. 1.4 Договора))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каждый день просрочки.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Риск случайной гибели или случайного повреждения Предмета залога несет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(выбрать нужное)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Залогодатель.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Залогодержатель.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2.3 включается в Договор, если Предмет залога передается Залогодержателю/в противном случае последующую нумерацию пунктов следует изменить)</w:t>
      </w:r>
      <w:r w:rsidDel="00000000" w:rsidR="00000000" w:rsidRPr="00000000">
        <w:rPr>
          <w:rtl w:val="0"/>
        </w:rPr>
      </w:r>
    </w:p>
    <w:bookmarkStart w:colFirst="0" w:colLast="0" w:name="bookmark=id.2et92p0" w:id="4"/>
    <w:bookmarkEnd w:id="4"/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Залогодержатель отвечает за утрату переданного ему Предмета залога в размере его рыночной стоимости, а за повреждение Предмета залога - в размере суммы, на которую эта стоимость понизилась.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Залогодержатель освобождается от указанной ответственности, если докажет отсутствие своей вины.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2.4 включается в Договор, если Стороны заинтересованы в страховании Предмета залога (пп. 1 п. 1 ст. 343 ГК РФ)/в противном случае последующую нумерацию пунктов следует изменить)</w:t>
      </w: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Обязанность по страхованию Предмета залога от рисков утраты и повреждения несет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(выбрать нужное в зависимости от того, у какой из Сторон находится Предмет залога)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Залогодатель.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Залогодержатель.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Страхование Предмета залога осуществляется за счет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(выбрать нужное)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Залогодателя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Залогодержателя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сумму 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 общему правилу сумма страхового возмещения не может быть ниже размера обеспеченного залогом обязательства (пп. 1 п. 1 ст. 343 ГК РФ)).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ОБРАЩЕНИЕ ВЗЫСКАНИЯ НА ПРЕДМЕТ ЗАЛОГА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Обращение взыскания на Предмет залога осуществляется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(выбрать нужное)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 решению суда.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во внесудебном порядке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&lt;*&gt;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</w:p>
    <w:bookmarkStart w:colFirst="0" w:colLast="0" w:name="bookmark=id.3dy6vkm" w:id="6"/>
    <w:bookmarkEnd w:id="6"/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&lt;*&gt; Необходимо учитывать положения п. 3 ст. 349 ГК РФ, в котором перечислены случаи, когда взыскание на предмет залога может быть обращено только по решению суда, а также указано, что законом могут быть предусмотрены иные ситуации, в которых обращение взыскания на заложенное имущество во внесудебном порядке не допускается.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ПРЕКРАЩЕНИЕ ЗАЛОГА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Залог прекращается с момента полного исполнения обеспеченного залогом обязательства, указанного в п. 1.1 Договора, или по иным основаниям, предусмотренным п. 1 ст. 352 ГК РФ.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(включается в Договор, если Предмет залога передается Залогодержателю (п. 2.1 Договора))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 залога возвращается Залогодателю после исполнения обеспеченного залогом обязательства по Акту возврата предмета залога (движимого имущества) (Приложение N 2), являющемуся неотъемлемой частью Договора.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t3h5sf" w:id="7"/>
    <w:bookmarkEnd w:id="7"/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ЗАКЛЮЧИТЕЛЬНЫЕ ПОЛОЖЕНИЯ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Требования, уведомления и иные юридически значимые сообщения (далее - сообщения) направляются Сторонами любым из следующих способов: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заказным письмом с уведомлением о вручении;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курьерской доставкой.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 факсимильной связи, по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Сообщения влекут гражданско-правовые последствия для Стороны, которой направлены (далее - адресат), с момента доставки данных сообщений указанной Стороне или ее представителю. Такие последствия возникают и в случае, когда сообщение не было вручено адресату по зависящим от него обстоятельствам (п. 1 ст. 165.1 ГК РФ).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Во всем, что не урегулировано Договором, Стороны руководствуются законодательством РФ.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Договор составлен в двух экземплярах, по одному для каждой из Сторон.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5.4. К Договору прилагаются: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Акт приема-передачи предмета залога (движимого имущества) (Приложение N 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(если Предмет залога передается Залогодержателю (п. 2.1 Договора))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Акт возврата предмета залога (движимого имущества) (Приложение N 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(если Предмет залога передается Залогодержателю (п. 2.1 Договора))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________________________________.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АДРЕСА, РЕКВИЗИТЫ И ПОДПИСИ СТОРОН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Залогодатель                             Залогодержатель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Наименование: ______________________     Наименование: ____________________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Адрес: _____________________________     Адрес: ___________________________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Телефон/факс:_______________________     Телефон/факс:_____________________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Электронная почта:__________________     Электронная почта:________________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ОГРН _______________________________     ОГРН _____________________________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ИНН ________________________________     ИНН ______________________________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КПП ________________________________     КПП ______________________________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Р/с ________________________________     Р/с ______________________________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__________________________________     в ________________________________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К/с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_______________________________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К/с ______________________________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БИК ________________________________     БИК ______________________________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 имени Залогодателя                    От имени Залогодержателя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 (__________)        ___________________ (_________)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М.П.                                     М.П.</w:t>
      </w:r>
    </w:p>
    <w:p w:rsidR="00000000" w:rsidDel="00000000" w:rsidP="00000000" w:rsidRDefault="00000000" w:rsidRPr="00000000" w14:paraId="00000060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5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</w:rPr>
  </w:style>
  <w:style w:type="character" w:styleId="a0" w:default="1">
    <w:name w:val="Default Paragraph Font"/>
    <w:semiHidden w:val="1"/>
  </w:style>
  <w:style w:type="table" w:styleId="a1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semiHidden w:val="1"/>
  </w:style>
  <w:style w:type="paragraph" w:styleId="ConsPlusNormal" w:customStyle="1">
    <w:name w:val="ConsPlusNormal"/>
    <w:rsid w:val="0014260F"/>
    <w:pPr>
      <w:autoSpaceDE w:val="0"/>
      <w:autoSpaceDN w:val="0"/>
      <w:adjustRightInd w:val="0"/>
    </w:pPr>
    <w:rPr>
      <w:sz w:val="24"/>
      <w:szCs w:val="24"/>
    </w:rPr>
  </w:style>
  <w:style w:type="paragraph" w:styleId="ConsPlusNonformat" w:customStyle="1">
    <w:name w:val="ConsPlusNonformat"/>
    <w:rsid w:val="0014260F"/>
    <w:pPr>
      <w:autoSpaceDE w:val="0"/>
      <w:autoSpaceDN w:val="0"/>
      <w:adjustRightInd w:val="0"/>
    </w:pPr>
    <w:rPr>
      <w:rFonts w:ascii="Courier New" w:cs="Courier New" w:hAnsi="Courier New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rFHD9WnGo2qiKR3yVgAgTBfI+g==">CgMxLjAyCGguZ2pkZ3hzMgppZC4zMGowemxsMgppZC4xZm9iOXRlMgppZC4zem55c2g3MgppZC4yZXQ5MnAwMglpZC50eWpjd3QyCmlkLjNkeTZ2a20yCmlkLjF0M2g1c2Y4AHIhMUdCLW9peGh4TFFsOTh6c05ZQlpOdUQ3cm5OMUFpM3BG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2023-10-27T12:35:00Z</dcterms:created>
  <dc:creator>akrasilnikov</dc:creator>
</cp:coreProperties>
</file>